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宋体" w:hAnsi="宋体" w:eastAsia="宋体"/>
          <w:b/>
          <w:sz w:val="52"/>
          <w:szCs w:val="52"/>
          <w:lang w:val="en-US" w:eastAsia="zh-CN"/>
        </w:rPr>
      </w:pPr>
    </w:p>
    <w:p>
      <w:pPr>
        <w:spacing w:line="560" w:lineRule="exact"/>
        <w:rPr>
          <w:rFonts w:ascii="宋体" w:hAnsi="宋体"/>
          <w:b/>
          <w:sz w:val="52"/>
          <w:szCs w:val="52"/>
        </w:rPr>
      </w:pPr>
      <w:r>
        <w:rPr>
          <w:rFonts w:hint="eastAsia" w:ascii="宋体" w:hAnsi="宋体"/>
          <w:b/>
          <w:sz w:val="52"/>
          <w:szCs w:val="52"/>
        </w:rPr>
        <w:t xml:space="preserve">         </w:t>
      </w:r>
    </w:p>
    <w:p>
      <w:pPr>
        <w:spacing w:line="560" w:lineRule="exact"/>
        <w:jc w:val="center"/>
        <w:rPr>
          <w:rFonts w:hint="eastAsia" w:ascii="宋体" w:hAnsi="宋体"/>
          <w:b/>
          <w:sz w:val="44"/>
          <w:szCs w:val="44"/>
          <w:lang w:val="zh-CN"/>
        </w:rPr>
      </w:pPr>
      <w:r>
        <w:rPr>
          <w:rFonts w:hint="eastAsia" w:ascii="宋体" w:hAnsi="宋体"/>
          <w:b/>
          <w:sz w:val="44"/>
          <w:szCs w:val="44"/>
          <w:lang w:val="zh-CN"/>
        </w:rPr>
        <w:t>郑州市市场监督管理局</w:t>
      </w:r>
    </w:p>
    <w:p>
      <w:pPr>
        <w:spacing w:line="560" w:lineRule="exact"/>
        <w:jc w:val="center"/>
        <w:rPr>
          <w:rFonts w:ascii="仿宋_GB2312" w:eastAsia="仿宋_GB2312"/>
          <w:sz w:val="44"/>
        </w:rPr>
      </w:pPr>
      <w:r>
        <w:rPr>
          <w:rFonts w:hint="eastAsia" w:ascii="宋体" w:hAnsi="宋体"/>
          <w:b/>
          <w:sz w:val="44"/>
          <w:szCs w:val="44"/>
          <w:lang w:val="zh-CN" w:eastAsia="zh-CN"/>
        </w:rPr>
        <w:t>驳回</w:t>
      </w:r>
      <w:r>
        <w:rPr>
          <w:rFonts w:hint="eastAsia" w:ascii="宋体" w:hAnsi="宋体"/>
          <w:b/>
          <w:sz w:val="44"/>
          <w:szCs w:val="44"/>
          <w:lang w:val="zh-CN"/>
        </w:rPr>
        <w:t>行政复议申请决定书</w:t>
      </w:r>
    </w:p>
    <w:p>
      <w:pPr>
        <w:keepNext w:val="0"/>
        <w:keepLines w:val="0"/>
        <w:pageBreakBefore w:val="0"/>
        <w:widowControl w:val="0"/>
        <w:tabs>
          <w:tab w:val="left" w:pos="3705"/>
        </w:tabs>
        <w:kinsoku/>
        <w:wordWrap/>
        <w:overflowPunct/>
        <w:topLinePunct w:val="0"/>
        <w:autoSpaceDE/>
        <w:autoSpaceDN/>
        <w:bidi w:val="0"/>
        <w:adjustRightInd/>
        <w:snapToGrid/>
        <w:spacing w:before="160" w:beforeLines="50" w:line="560" w:lineRule="exact"/>
        <w:ind w:right="0" w:right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郑</w:t>
      </w:r>
      <w:r>
        <w:rPr>
          <w:rFonts w:hint="eastAsia" w:ascii="仿宋_GB2312" w:hAnsi="仿宋_GB2312" w:eastAsia="仿宋_GB2312" w:cs="仿宋_GB2312"/>
          <w:color w:val="auto"/>
          <w:sz w:val="32"/>
          <w:szCs w:val="32"/>
          <w:lang w:eastAsia="zh-CN"/>
        </w:rPr>
        <w:t>市监</w:t>
      </w:r>
      <w:r>
        <w:rPr>
          <w:rFonts w:hint="eastAsia" w:ascii="仿宋_GB2312" w:hAnsi="仿宋_GB2312" w:eastAsia="仿宋_GB2312" w:cs="仿宋_GB2312"/>
          <w:color w:val="auto"/>
          <w:sz w:val="32"/>
          <w:szCs w:val="32"/>
        </w:rPr>
        <w:t>（行复</w:t>
      </w:r>
      <w:r>
        <w:rPr>
          <w:rFonts w:hint="eastAsia" w:ascii="仿宋_GB2312" w:hAnsi="仿宋_GB2312" w:eastAsia="仿宋_GB2312" w:cs="仿宋_GB2312"/>
          <w:color w:val="auto"/>
          <w:sz w:val="32"/>
          <w:szCs w:val="32"/>
          <w:lang w:eastAsia="zh-CN"/>
        </w:rPr>
        <w:t>驳</w:t>
      </w:r>
      <w:r>
        <w:rPr>
          <w:rFonts w:hint="eastAsia" w:ascii="仿宋_GB2312" w:hAnsi="仿宋_GB2312" w:eastAsia="仿宋_GB2312" w:cs="仿宋_GB2312"/>
          <w:color w:val="auto"/>
          <w:sz w:val="32"/>
          <w:szCs w:val="32"/>
        </w:rPr>
        <w:t>决）〔20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178</w:t>
      </w:r>
      <w:r>
        <w:rPr>
          <w:rFonts w:hint="eastAsia" w:ascii="仿宋_GB2312" w:hAnsi="仿宋_GB2312" w:eastAsia="仿宋_GB2312" w:cs="仿宋_GB2312"/>
          <w:color w:val="auto"/>
          <w:sz w:val="32"/>
          <w:szCs w:val="32"/>
        </w:rPr>
        <w:t>号</w:t>
      </w:r>
    </w:p>
    <w:p>
      <w:pPr>
        <w:spacing w:line="560" w:lineRule="exact"/>
        <w:rPr>
          <w:rFonts w:ascii="仿宋_GB2312" w:hAnsi="仿宋" w:eastAsia="仿宋_GB2312"/>
          <w:b/>
          <w:bCs/>
          <w:sz w:val="32"/>
          <w:szCs w:val="32"/>
        </w:rPr>
      </w:pPr>
    </w:p>
    <w:p>
      <w:pPr>
        <w:keepNext w:val="0"/>
        <w:keepLines w:val="0"/>
        <w:pageBreakBefore w:val="0"/>
        <w:widowControl w:val="0"/>
        <w:tabs>
          <w:tab w:val="left" w:pos="370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请  人：</w:t>
      </w:r>
      <w:r>
        <w:rPr>
          <w:rFonts w:hint="eastAsia" w:ascii="仿宋_GB2312" w:hAnsi="仿宋_GB2312" w:eastAsia="仿宋_GB2312" w:cs="仿宋_GB2312"/>
          <w:sz w:val="32"/>
          <w:szCs w:val="32"/>
          <w:lang w:eastAsia="zh-CN"/>
        </w:rPr>
        <w:t>赵正军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男</w:t>
      </w:r>
      <w:r>
        <w:rPr>
          <w:rFonts w:hint="eastAsia" w:ascii="仿宋_GB2312" w:hAnsi="仿宋_GB2312" w:eastAsia="仿宋_GB2312" w:cs="仿宋_GB2312"/>
          <w:sz w:val="32"/>
          <w:szCs w:val="32"/>
        </w:rPr>
        <w:t>，汉</w:t>
      </w:r>
      <w:r>
        <w:rPr>
          <w:rFonts w:hint="eastAsia" w:ascii="仿宋_GB2312" w:hAnsi="仿宋_GB2312" w:eastAsia="仿宋_GB2312" w:cs="仿宋_GB2312"/>
          <w:sz w:val="32"/>
          <w:szCs w:val="32"/>
          <w:lang w:eastAsia="zh-CN"/>
        </w:rPr>
        <w:t>族</w:t>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日出生，户籍所在地</w:t>
      </w:r>
      <w:r>
        <w:rPr>
          <w:rFonts w:hint="eastAsia" w:ascii="仿宋_GB2312" w:hAnsi="仿宋_GB2312" w:eastAsia="仿宋_GB2312" w:cs="仿宋_GB2312"/>
          <w:sz w:val="32"/>
          <w:szCs w:val="32"/>
          <w:lang w:eastAsia="zh-CN"/>
        </w:rPr>
        <w:t>河南省巩义市回郭镇东庙村嵩山路</w:t>
      </w:r>
      <w:r>
        <w:rPr>
          <w:rFonts w:hint="eastAsia" w:ascii="仿宋_GB2312" w:hAnsi="仿宋_GB2312" w:eastAsia="仿宋_GB2312" w:cs="仿宋_GB2312"/>
          <w:sz w:val="32"/>
          <w:szCs w:val="32"/>
          <w:lang w:val="en-US" w:eastAsia="zh-CN"/>
        </w:rPr>
        <w:t>42号附1号</w:t>
      </w:r>
    </w:p>
    <w:p>
      <w:pPr>
        <w:keepNext w:val="0"/>
        <w:keepLines w:val="0"/>
        <w:pageBreakBefore w:val="0"/>
        <w:widowControl w:val="0"/>
        <w:tabs>
          <w:tab w:val="left" w:pos="3705"/>
        </w:tabs>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被</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32"/>
          <w:szCs w:val="32"/>
        </w:rPr>
        <w:t>申</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32"/>
          <w:szCs w:val="32"/>
        </w:rPr>
        <w:t>请</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：郑州市金水区市场监督管理局。</w:t>
      </w:r>
    </w:p>
    <w:p>
      <w:pPr>
        <w:keepNext w:val="0"/>
        <w:keepLines w:val="0"/>
        <w:pageBreakBefore w:val="0"/>
        <w:widowControl w:val="0"/>
        <w:tabs>
          <w:tab w:val="left" w:pos="3705"/>
        </w:tabs>
        <w:kinsoku/>
        <w:wordWrap/>
        <w:overflowPunct/>
        <w:topLinePunct/>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住</w:t>
      </w:r>
      <w:r>
        <w:rPr>
          <w:rFonts w:hint="eastAsia" w:ascii="仿宋_GB2312" w:hAnsi="仿宋_GB2312" w:eastAsia="仿宋_GB2312" w:cs="仿宋_GB2312"/>
          <w:sz w:val="32"/>
          <w:szCs w:val="32"/>
          <w:lang w:val="en-US" w:eastAsia="zh-CN"/>
        </w:rPr>
        <w:t xml:space="preserve">      所</w:t>
      </w:r>
      <w:r>
        <w:rPr>
          <w:rFonts w:hint="eastAsia" w:ascii="仿宋_GB2312" w:hAnsi="仿宋_GB2312" w:eastAsia="仿宋_GB2312" w:cs="仿宋_GB2312"/>
          <w:sz w:val="32"/>
          <w:szCs w:val="32"/>
          <w:lang w:eastAsia="zh-CN"/>
        </w:rPr>
        <w:t>：郑州市金水区红专路</w:t>
      </w:r>
      <w:r>
        <w:rPr>
          <w:rFonts w:hint="eastAsia" w:ascii="仿宋_GB2312" w:hAnsi="仿宋_GB2312" w:eastAsia="仿宋_GB2312" w:cs="仿宋_GB2312"/>
          <w:sz w:val="32"/>
          <w:szCs w:val="32"/>
          <w:lang w:val="en-US" w:eastAsia="zh-CN"/>
        </w:rPr>
        <w:t>40号。</w:t>
      </w:r>
    </w:p>
    <w:p>
      <w:pPr>
        <w:keepNext w:val="0"/>
        <w:keepLines w:val="0"/>
        <w:pageBreakBefore w:val="0"/>
        <w:widowControl w:val="0"/>
        <w:tabs>
          <w:tab w:val="left" w:pos="3705"/>
        </w:tabs>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法定代表人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彭</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涛，局长。</w:t>
      </w:r>
    </w:p>
    <w:p>
      <w:pPr>
        <w:keepNext w:val="0"/>
        <w:keepLines w:val="0"/>
        <w:pageBreakBefore w:val="0"/>
        <w:widowControl w:val="0"/>
        <w:tabs>
          <w:tab w:val="left" w:pos="3705"/>
        </w:tabs>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委托代理人：顾  冉，该单位工作人员。</w:t>
      </w:r>
    </w:p>
    <w:p>
      <w:pPr>
        <w:keepNext w:val="0"/>
        <w:keepLines w:val="0"/>
        <w:pageBreakBefore w:val="0"/>
        <w:widowControl w:val="0"/>
        <w:tabs>
          <w:tab w:val="left" w:pos="3705"/>
        </w:tabs>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委托代理人：刘育慧，该单位工作人员。</w:t>
      </w:r>
    </w:p>
    <w:p>
      <w:pPr>
        <w:keepNext w:val="0"/>
        <w:keepLines w:val="0"/>
        <w:pageBreakBefore w:val="0"/>
        <w:widowControl w:val="0"/>
        <w:tabs>
          <w:tab w:val="left" w:pos="370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申请人不服被申请人对其</w:t>
      </w:r>
      <w:r>
        <w:rPr>
          <w:rFonts w:hint="eastAsia" w:ascii="仿宋_GB2312" w:hAnsi="仿宋_GB2312" w:eastAsia="仿宋_GB2312" w:cs="仿宋_GB2312"/>
          <w:sz w:val="32"/>
          <w:szCs w:val="32"/>
          <w:lang w:val="zh-CN" w:eastAsia="zh-CN"/>
        </w:rPr>
        <w:t>投诉事项未依法作出处理</w:t>
      </w:r>
      <w:r>
        <w:rPr>
          <w:rFonts w:hint="eastAsia" w:ascii="仿宋_GB2312" w:hAnsi="仿宋_GB2312" w:eastAsia="仿宋_GB2312" w:cs="仿宋_GB2312"/>
          <w:sz w:val="32"/>
          <w:szCs w:val="32"/>
          <w:lang w:val="zh-CN"/>
        </w:rPr>
        <w:t>，于20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zh-CN"/>
        </w:rPr>
        <w:t>日提出行政复议申请，本机关依法已予受理。</w:t>
      </w:r>
      <w:r>
        <w:rPr>
          <w:rFonts w:hint="eastAsia" w:ascii="仿宋_GB2312" w:hAnsi="仿宋_GB2312" w:eastAsia="仿宋_GB2312" w:cs="仿宋_GB2312"/>
          <w:sz w:val="32"/>
          <w:szCs w:val="32"/>
        </w:rPr>
        <w:t>现审理终</w:t>
      </w:r>
      <w:r>
        <w:rPr>
          <w:rFonts w:hint="eastAsia" w:ascii="仿宋_GB2312" w:hAnsi="仿宋_GB2312" w:eastAsia="仿宋_GB2312" w:cs="仿宋_GB2312"/>
          <w:sz w:val="32"/>
          <w:szCs w:val="32"/>
          <w:lang w:val="zh-CN"/>
        </w:rPr>
        <w:t>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申请人请求：责令被申请人对郑州轩生辉商贸有限公司依法作出处理。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经审理查明：</w:t>
      </w:r>
      <w:r>
        <w:rPr>
          <w:rFonts w:hint="eastAsia" w:ascii="仿宋_GB2312" w:hAnsi="仿宋_GB2312" w:eastAsia="仿宋_GB2312" w:cs="仿宋_GB2312"/>
          <w:sz w:val="32"/>
          <w:szCs w:val="32"/>
          <w:lang w:val="en-US" w:eastAsia="zh-CN"/>
        </w:rPr>
        <w:t>2018年11月1日，申请人向被申请人投诉北京华联普罗旺世店销售的恒玉堂秋梨膏、喜洽食品等不符合食品安全标准，要求一并查明涉案食品的供货人进行处理。2018年12月19日，被申请人丰庆路食品药品监督管理所向东风路食品药品监督管理所作出的移送函载明喜洽烟熏素培根的供货商为“郑州轩生辉商贸有限公司”。2019年3月4日，被申请人向申请人回复投诉举报事项处理结果，告知其不予立案。后申请人因同一举报行为以被申请人未对涉案食品供货人、配送单位、生产厂家作出处理，向金水区人民政府提起行政复议申请，金水区人民政府于2019年5月20日作出行政复议决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kern w:val="2"/>
          <w:sz w:val="32"/>
          <w:szCs w:val="32"/>
          <w:lang w:val="zh-CN" w:eastAsia="zh-CN" w:bidi="ar-SA"/>
        </w:rPr>
      </w:pPr>
      <w:r>
        <w:rPr>
          <w:rFonts w:hint="eastAsia" w:ascii="仿宋_GB2312" w:hAnsi="仿宋_GB2312" w:eastAsia="仿宋_GB2312" w:cs="仿宋_GB2312"/>
          <w:b w:val="0"/>
          <w:kern w:val="2"/>
          <w:sz w:val="32"/>
          <w:szCs w:val="32"/>
          <w:lang w:val="zh-CN" w:eastAsia="zh-CN" w:bidi="ar-SA"/>
        </w:rPr>
        <w:t>行政复议案件审理过程中，本机关依职权调取了投诉举报事项回复通知书。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val="0"/>
          <w:kern w:val="2"/>
          <w:sz w:val="32"/>
          <w:szCs w:val="32"/>
          <w:lang w:val="zh-CN" w:eastAsia="zh-CN" w:bidi="ar-SA"/>
        </w:rPr>
        <w:t>以上事实有投诉书、投诉举报事项回复通知书、现场检查笔录、移送函、金政（复决）字</w:t>
      </w:r>
      <w:r>
        <w:rPr>
          <w:rFonts w:hint="eastAsia" w:ascii="华文仿宋" w:hAnsi="华文仿宋" w:eastAsia="华文仿宋" w:cs="华文仿宋"/>
          <w:b w:val="0"/>
          <w:kern w:val="2"/>
          <w:sz w:val="32"/>
          <w:szCs w:val="32"/>
          <w:lang w:val="zh-CN" w:eastAsia="zh-CN" w:bidi="ar-SA"/>
        </w:rPr>
        <w:t>〔</w:t>
      </w:r>
      <w:r>
        <w:rPr>
          <w:rFonts w:hint="eastAsia" w:ascii="华文仿宋" w:hAnsi="华文仿宋" w:eastAsia="华文仿宋" w:cs="华文仿宋"/>
          <w:b w:val="0"/>
          <w:kern w:val="2"/>
          <w:sz w:val="32"/>
          <w:szCs w:val="32"/>
          <w:lang w:val="en-US" w:eastAsia="zh-CN" w:bidi="ar-SA"/>
        </w:rPr>
        <w:t>2019</w:t>
      </w:r>
      <w:r>
        <w:rPr>
          <w:rFonts w:hint="eastAsia" w:ascii="华文仿宋" w:hAnsi="华文仿宋" w:eastAsia="华文仿宋" w:cs="华文仿宋"/>
          <w:b w:val="0"/>
          <w:kern w:val="2"/>
          <w:sz w:val="32"/>
          <w:szCs w:val="32"/>
          <w:lang w:val="zh-CN" w:eastAsia="zh-CN" w:bidi="ar-SA"/>
        </w:rPr>
        <w:t>〕</w:t>
      </w:r>
      <w:r>
        <w:rPr>
          <w:rFonts w:hint="eastAsia" w:ascii="华文仿宋" w:hAnsi="华文仿宋" w:eastAsia="华文仿宋" w:cs="华文仿宋"/>
          <w:b w:val="0"/>
          <w:kern w:val="2"/>
          <w:sz w:val="32"/>
          <w:szCs w:val="32"/>
          <w:lang w:val="en-US" w:eastAsia="zh-CN" w:bidi="ar-SA"/>
        </w:rPr>
        <w:t>48号行政复议决定书</w:t>
      </w:r>
      <w:r>
        <w:rPr>
          <w:rFonts w:hint="eastAsia" w:ascii="仿宋_GB2312" w:hAnsi="仿宋_GB2312" w:eastAsia="仿宋_GB2312" w:cs="仿宋_GB2312"/>
          <w:sz w:val="32"/>
          <w:szCs w:val="32"/>
          <w:lang w:val="zh-CN" w:eastAsia="zh-CN"/>
        </w:rPr>
        <w:t>等证据材料为证。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本机关认为：申请人于2018年11月1日向被申请人举报北京华联普罗旺世店销售的喜洽烟熏素培根等几十种食品涉嫌违法，同时要求对涉案食品的供货人和生产厂家一并处罚，被申请人于2019年3月4日回复申请人不予立案的处理结果。申请人以被申请人未对涉案食品的供货人、配送单位和生产厂家依法处理为由，向郑州市金水区人民政府提起行政复议申请，金水区人民政府于2019年5月20日作出行政复议决定。本案中，申请人请求责令被申请人对郑州轩生辉商贸有限公司依法处理，因该公司系其上述举报中涉案食品喜洽烟熏素培根的供货商，而申请人已于2019年4月1日，以被申请人未对本案举报所涉案食品的供货人、配送单位和生产厂家予以处理为由，向金水区人民政府提出行政复议申请，且金水区人民政府已依法作出行政复议决定。因此，申请人的复议申请不符合《中华人民共和国行政复议法实施条例》第二十八条第（七）项的规定，不符合行政复议的受理条件。</w:t>
      </w:r>
    </w:p>
    <w:p>
      <w:pPr>
        <w:keepNext w:val="0"/>
        <w:keepLines w:val="0"/>
        <w:pageBreakBefore w:val="0"/>
        <w:widowControl w:val="0"/>
        <w:kinsoku/>
        <w:wordWrap/>
        <w:overflowPunct/>
        <w:topLinePunct w:val="0"/>
        <w:autoSpaceDE w:val="0"/>
        <w:autoSpaceDN w:val="0"/>
        <w:bidi w:val="0"/>
        <w:adjustRightInd w:val="0"/>
        <w:snapToGrid/>
        <w:spacing w:line="520" w:lineRule="exact"/>
        <w:ind w:left="0" w:leftChars="0" w:right="0" w:rightChars="0" w:firstLine="608" w:firstLineChars="190"/>
        <w:jc w:val="both"/>
        <w:textAlignment w:val="auto"/>
        <w:outlineLvl w:val="9"/>
        <w:rPr>
          <w:rFonts w:hint="eastAsia" w:ascii="仿宋_GB2312" w:eastAsia="仿宋_GB2312" w:cs="仿宋_GB2312"/>
          <w:sz w:val="32"/>
          <w:szCs w:val="32"/>
          <w:lang w:val="zh-CN"/>
        </w:rPr>
      </w:pPr>
      <w:r>
        <w:rPr>
          <w:rFonts w:hint="eastAsia" w:ascii="仿宋_GB2312" w:hAnsi="华文仿宋" w:eastAsia="仿宋_GB2312" w:cs="Arial"/>
          <w:color w:val="000000"/>
          <w:kern w:val="0"/>
          <w:sz w:val="32"/>
          <w:szCs w:val="32"/>
          <w:lang w:val="en-US" w:eastAsia="zh-CN"/>
        </w:rPr>
        <w:t>根据《</w:t>
      </w:r>
      <w:r>
        <w:rPr>
          <w:rFonts w:hint="eastAsia" w:ascii="仿宋_GB2312" w:hAnsi="华文仿宋" w:eastAsia="仿宋_GB2312" w:cs="Arial"/>
          <w:color w:val="000000"/>
          <w:kern w:val="0"/>
          <w:sz w:val="32"/>
          <w:szCs w:val="32"/>
          <w:lang w:val="zh-CN" w:eastAsia="zh-CN"/>
        </w:rPr>
        <w:t>中华人民共和国行政复议法实施条例》第四十八条第（二）项之规定，本机关决定：</w:t>
      </w:r>
      <w:r>
        <w:rPr>
          <w:rFonts w:hint="eastAsia" w:ascii="仿宋_GB2312" w:hAnsi="华文仿宋" w:eastAsia="仿宋_GB2312" w:cs="Arial"/>
          <w:color w:val="000000"/>
          <w:kern w:val="0"/>
          <w:sz w:val="32"/>
          <w:szCs w:val="32"/>
          <w:lang w:val="en-US" w:eastAsia="zh-CN"/>
        </w:rPr>
        <w:t>驳回申请人的行政复议申请。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申请人如不服本行政复议决定，可以在收到本行政复议决定书之日起15日内，依法向人民法院起诉。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本行政复议决定书一经送达，即发生法律效力。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lang w:val="en-US" w:eastAsia="zh-CN"/>
        </w:rPr>
        <w:t>11</w:t>
      </w:r>
      <w:bookmarkStart w:id="0" w:name="_GoBack"/>
      <w:bookmarkEnd w:id="0"/>
      <w:r>
        <w:rPr>
          <w:rFonts w:hint="eastAsia" w:ascii="仿宋_GB2312" w:hAnsi="仿宋_GB2312" w:eastAsia="仿宋_GB2312" w:cs="仿宋_GB2312"/>
          <w:sz w:val="32"/>
          <w:szCs w:val="32"/>
          <w:lang w:val="zh-CN"/>
        </w:rPr>
        <w:t>日</w:t>
      </w:r>
    </w:p>
    <w:sectPr>
      <w:headerReference r:id="rId3" w:type="default"/>
      <w:footerReference r:id="rId4" w:type="default"/>
      <w:pgSz w:w="11906" w:h="16838"/>
      <w:pgMar w:top="2041" w:right="1531" w:bottom="2041" w:left="1644"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sz w:val="24"/>
                              <w:szCs w:val="40"/>
                            </w:rPr>
                            <w:t>1</w:t>
                          </w:r>
                          <w:r>
                            <w:rPr>
                              <w:rFonts w:hint="eastAsia"/>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sz w:val="24"/>
                        <w:szCs w:val="40"/>
                      </w:rPr>
                      <w:t>1</w:t>
                    </w:r>
                    <w:r>
                      <w:rPr>
                        <w:rFonts w:hint="eastAsia"/>
                        <w:sz w:val="24"/>
                        <w:szCs w:val="4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70B89"/>
    <w:rsid w:val="000A1D14"/>
    <w:rsid w:val="001061D5"/>
    <w:rsid w:val="003F1431"/>
    <w:rsid w:val="006266FF"/>
    <w:rsid w:val="01571666"/>
    <w:rsid w:val="01B00DB9"/>
    <w:rsid w:val="046257ED"/>
    <w:rsid w:val="0513789D"/>
    <w:rsid w:val="062C5084"/>
    <w:rsid w:val="0656527E"/>
    <w:rsid w:val="06CA5E36"/>
    <w:rsid w:val="06E8453A"/>
    <w:rsid w:val="06EE3EA7"/>
    <w:rsid w:val="081303C8"/>
    <w:rsid w:val="08A3063C"/>
    <w:rsid w:val="08D01FB4"/>
    <w:rsid w:val="09105050"/>
    <w:rsid w:val="09682379"/>
    <w:rsid w:val="0C222A0F"/>
    <w:rsid w:val="0DCF3D71"/>
    <w:rsid w:val="109D5B98"/>
    <w:rsid w:val="12662FB3"/>
    <w:rsid w:val="13864E22"/>
    <w:rsid w:val="143952B7"/>
    <w:rsid w:val="14EC78BE"/>
    <w:rsid w:val="15F15DCC"/>
    <w:rsid w:val="166F1587"/>
    <w:rsid w:val="1843130B"/>
    <w:rsid w:val="189B7FF3"/>
    <w:rsid w:val="1911453D"/>
    <w:rsid w:val="1942763C"/>
    <w:rsid w:val="1995024F"/>
    <w:rsid w:val="19E10294"/>
    <w:rsid w:val="19EE1C42"/>
    <w:rsid w:val="1B7F0C02"/>
    <w:rsid w:val="1C480C27"/>
    <w:rsid w:val="1DFD5D6D"/>
    <w:rsid w:val="1E506A25"/>
    <w:rsid w:val="1E611A88"/>
    <w:rsid w:val="1EE23BAF"/>
    <w:rsid w:val="20CF08AD"/>
    <w:rsid w:val="212A568C"/>
    <w:rsid w:val="21890288"/>
    <w:rsid w:val="21D96478"/>
    <w:rsid w:val="22575D26"/>
    <w:rsid w:val="229B5ACF"/>
    <w:rsid w:val="229F2C6B"/>
    <w:rsid w:val="240871C7"/>
    <w:rsid w:val="24AA29A9"/>
    <w:rsid w:val="25122924"/>
    <w:rsid w:val="25612393"/>
    <w:rsid w:val="25C204D8"/>
    <w:rsid w:val="277B7D8C"/>
    <w:rsid w:val="29A91894"/>
    <w:rsid w:val="29B469F0"/>
    <w:rsid w:val="2BAF74E8"/>
    <w:rsid w:val="2BB04422"/>
    <w:rsid w:val="2C837D64"/>
    <w:rsid w:val="2C87691F"/>
    <w:rsid w:val="2D317FC5"/>
    <w:rsid w:val="2D385EC6"/>
    <w:rsid w:val="2D5A34C2"/>
    <w:rsid w:val="2D926A02"/>
    <w:rsid w:val="2DAF02E4"/>
    <w:rsid w:val="2E1611B8"/>
    <w:rsid w:val="2FAC37A3"/>
    <w:rsid w:val="2FE60153"/>
    <w:rsid w:val="30C72EA5"/>
    <w:rsid w:val="30C90041"/>
    <w:rsid w:val="31213C3E"/>
    <w:rsid w:val="324213F3"/>
    <w:rsid w:val="328732C1"/>
    <w:rsid w:val="35240228"/>
    <w:rsid w:val="357F173E"/>
    <w:rsid w:val="35BF0A32"/>
    <w:rsid w:val="36950DAB"/>
    <w:rsid w:val="37460C4A"/>
    <w:rsid w:val="38FB469A"/>
    <w:rsid w:val="3ABA3CD6"/>
    <w:rsid w:val="3ACF279C"/>
    <w:rsid w:val="3B3E568B"/>
    <w:rsid w:val="3C6903A1"/>
    <w:rsid w:val="3CD85EEA"/>
    <w:rsid w:val="3D8411F3"/>
    <w:rsid w:val="3DD627C6"/>
    <w:rsid w:val="3F9A0FAE"/>
    <w:rsid w:val="40B11F4B"/>
    <w:rsid w:val="415D38C7"/>
    <w:rsid w:val="4173494D"/>
    <w:rsid w:val="43575386"/>
    <w:rsid w:val="441336C7"/>
    <w:rsid w:val="44531483"/>
    <w:rsid w:val="44CD1DF3"/>
    <w:rsid w:val="44D1016E"/>
    <w:rsid w:val="44FB50A6"/>
    <w:rsid w:val="45527A6F"/>
    <w:rsid w:val="455721BA"/>
    <w:rsid w:val="464A0AA4"/>
    <w:rsid w:val="473408FC"/>
    <w:rsid w:val="48EC301A"/>
    <w:rsid w:val="4B5E0115"/>
    <w:rsid w:val="4BEA157E"/>
    <w:rsid w:val="4DB25A98"/>
    <w:rsid w:val="4DE41BFD"/>
    <w:rsid w:val="4EE23921"/>
    <w:rsid w:val="4F6D175D"/>
    <w:rsid w:val="50C32414"/>
    <w:rsid w:val="51195445"/>
    <w:rsid w:val="53DB5195"/>
    <w:rsid w:val="54016EEA"/>
    <w:rsid w:val="55FA75E9"/>
    <w:rsid w:val="57081FED"/>
    <w:rsid w:val="588E35BA"/>
    <w:rsid w:val="58AE57F4"/>
    <w:rsid w:val="5A7A5EE3"/>
    <w:rsid w:val="5AE94282"/>
    <w:rsid w:val="5B1414B9"/>
    <w:rsid w:val="5B5F0CA5"/>
    <w:rsid w:val="5D1E2893"/>
    <w:rsid w:val="5F196C25"/>
    <w:rsid w:val="60710999"/>
    <w:rsid w:val="619D30D6"/>
    <w:rsid w:val="61DD228C"/>
    <w:rsid w:val="621441DD"/>
    <w:rsid w:val="62144A86"/>
    <w:rsid w:val="62A01555"/>
    <w:rsid w:val="632563ED"/>
    <w:rsid w:val="63921C6D"/>
    <w:rsid w:val="64BB5D1E"/>
    <w:rsid w:val="64FA28BA"/>
    <w:rsid w:val="651B36AB"/>
    <w:rsid w:val="687718C6"/>
    <w:rsid w:val="687D25F1"/>
    <w:rsid w:val="68DE683C"/>
    <w:rsid w:val="68E73280"/>
    <w:rsid w:val="6B66174F"/>
    <w:rsid w:val="6B872B13"/>
    <w:rsid w:val="6D1D6CB5"/>
    <w:rsid w:val="6D2839FB"/>
    <w:rsid w:val="6E2E251E"/>
    <w:rsid w:val="6F2C3C57"/>
    <w:rsid w:val="6F710CB6"/>
    <w:rsid w:val="6F8F1F2A"/>
    <w:rsid w:val="70AD6348"/>
    <w:rsid w:val="70EF51B5"/>
    <w:rsid w:val="72147698"/>
    <w:rsid w:val="72341740"/>
    <w:rsid w:val="72726871"/>
    <w:rsid w:val="728C56A3"/>
    <w:rsid w:val="72B72E1E"/>
    <w:rsid w:val="72E04F1F"/>
    <w:rsid w:val="7319071F"/>
    <w:rsid w:val="73F84F0E"/>
    <w:rsid w:val="75160F69"/>
    <w:rsid w:val="76470B89"/>
    <w:rsid w:val="764A48C5"/>
    <w:rsid w:val="774E262B"/>
    <w:rsid w:val="77B46E51"/>
    <w:rsid w:val="78A101D6"/>
    <w:rsid w:val="79C02BE3"/>
    <w:rsid w:val="7A5F6E62"/>
    <w:rsid w:val="7A834EC9"/>
    <w:rsid w:val="7AA76E63"/>
    <w:rsid w:val="7B9E51FD"/>
    <w:rsid w:val="7D2E4F8D"/>
    <w:rsid w:val="7D734642"/>
    <w:rsid w:val="7E231ABF"/>
    <w:rsid w:val="7EBE39E7"/>
    <w:rsid w:val="7F460411"/>
    <w:rsid w:val="7FF66F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正文文本1"/>
    <w:basedOn w:val="1"/>
    <w:link w:val="11"/>
    <w:unhideWhenUsed/>
    <w:qFormat/>
    <w:uiPriority w:val="99"/>
    <w:pPr>
      <w:shd w:val="clear" w:color="auto" w:fill="FFFFFF"/>
      <w:spacing w:before="840" w:beforeLines="0" w:afterLines="0" w:line="2130" w:lineRule="exact"/>
      <w:jc w:val="distribute"/>
    </w:pPr>
    <w:rPr>
      <w:rFonts w:hint="default"/>
      <w:sz w:val="92"/>
    </w:rPr>
  </w:style>
  <w:style w:type="character" w:customStyle="1" w:styleId="11">
    <w:name w:val="正文文本_"/>
    <w:basedOn w:val="7"/>
    <w:link w:val="10"/>
    <w:unhideWhenUsed/>
    <w:qFormat/>
    <w:uiPriority w:val="99"/>
    <w:rPr>
      <w:rFonts w:hint="default"/>
      <w:sz w:val="92"/>
    </w:rPr>
  </w:style>
  <w:style w:type="character" w:customStyle="1" w:styleId="12">
    <w:name w:val="正文文本 + Courier New"/>
    <w:basedOn w:val="11"/>
    <w:unhideWhenUsed/>
    <w:qFormat/>
    <w:uiPriority w:val="99"/>
    <w:rPr>
      <w:rFonts w:hint="default" w:ascii="Courier New" w:hAnsi="Courier New"/>
      <w:b/>
      <w:w w:val="60"/>
      <w:sz w:val="126"/>
      <w:lang w:val="en-US" w:eastAsia="en-US"/>
    </w:rPr>
  </w:style>
  <w:style w:type="character" w:customStyle="1" w:styleId="13">
    <w:name w:val="正文文本 + 间距 -1 pt"/>
    <w:basedOn w:val="11"/>
    <w:unhideWhenUsed/>
    <w:qFormat/>
    <w:uiPriority w:val="99"/>
    <w:rPr>
      <w:rFonts w:hint="default"/>
      <w:spacing w:val="-20"/>
      <w:sz w:val="92"/>
    </w:rPr>
  </w:style>
  <w:style w:type="character" w:customStyle="1" w:styleId="14">
    <w:name w:val="正文文本 + 缩放 100%"/>
    <w:basedOn w:val="11"/>
    <w:unhideWhenUsed/>
    <w:qFormat/>
    <w:uiPriority w:val="99"/>
    <w:rPr>
      <w:rFonts w:hint="default"/>
      <w:w w:val="100"/>
      <w:sz w:val="108"/>
    </w:rPr>
  </w:style>
  <w:style w:type="character" w:customStyle="1" w:styleId="15">
    <w:name w:val="正文文本 + 48 pt"/>
    <w:basedOn w:val="11"/>
    <w:unhideWhenUsed/>
    <w:qFormat/>
    <w:uiPriority w:val="99"/>
    <w:rPr>
      <w:rFonts w:hint="default"/>
      <w:w w:val="70"/>
      <w:sz w:val="96"/>
    </w:rPr>
  </w:style>
  <w:style w:type="paragraph" w:customStyle="1" w:styleId="16">
    <w:name w:val="正文文本 (2)"/>
    <w:basedOn w:val="1"/>
    <w:link w:val="17"/>
    <w:unhideWhenUsed/>
    <w:qFormat/>
    <w:uiPriority w:val="99"/>
    <w:pPr>
      <w:shd w:val="clear" w:color="auto" w:fill="FFFFFF"/>
      <w:spacing w:beforeLines="0" w:afterLines="0" w:line="1800" w:lineRule="exact"/>
    </w:pPr>
    <w:rPr>
      <w:rFonts w:hint="default"/>
      <w:b/>
      <w:sz w:val="98"/>
    </w:rPr>
  </w:style>
  <w:style w:type="character" w:customStyle="1" w:styleId="17">
    <w:name w:val="正文文本 (2)_"/>
    <w:basedOn w:val="7"/>
    <w:link w:val="16"/>
    <w:unhideWhenUsed/>
    <w:qFormat/>
    <w:uiPriority w:val="99"/>
    <w:rPr>
      <w:rFonts w:hint="default"/>
      <w:b/>
      <w:sz w:val="98"/>
    </w:rPr>
  </w:style>
  <w:style w:type="character" w:customStyle="1" w:styleId="18">
    <w:name w:val="正文文本 (2) + 53 pt"/>
    <w:basedOn w:val="17"/>
    <w:unhideWhenUsed/>
    <w:qFormat/>
    <w:uiPriority w:val="99"/>
    <w:rPr>
      <w:rFonts w:hint="default"/>
      <w:b w:val="0"/>
      <w:sz w:val="106"/>
    </w:rPr>
  </w:style>
  <w:style w:type="character" w:customStyle="1" w:styleId="19">
    <w:name w:val="正文文本 + 49 pt"/>
    <w:basedOn w:val="11"/>
    <w:unhideWhenUsed/>
    <w:qFormat/>
    <w:uiPriority w:val="99"/>
    <w:rPr>
      <w:rFonts w:hint="default"/>
      <w:b/>
      <w:sz w:val="9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2016-07-04T07:36:00Z</dcterms:created>
  <dc:creator>Administrator</dc:creator>
  <cp:lastModifiedBy>晓茜</cp:lastModifiedBy>
  <cp:lastPrinted>2020-06-04T09:14:00Z</cp:lastPrinted>
  <dcterms:modified xsi:type="dcterms:W3CDTF">2020-06-11T01:51:24Z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